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ANEXO 14: Propuesta de investigación.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 OBLIGATORIO INCLUIR CADA UNO DE LOS PUNTOS A CONTINUACIÓN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JUSTIFICACIÓN.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 GENERAL Y OBJETIVOS ESPECÍFICOS DE LA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 ANTECEDENTES, CONTEXTO Y SITUACIÓN ACTUAL. DEBE ADEMÁS PUNTUALIZAR SI LA INVESTIGACIÓN HACE PARTE DE UN PROYECTO, TESIS O TRABAJO ACADÉMICO DE MAYOR ALCANCE Y EXTENSIÓN, ENTRE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METODOLOGÍA DE LA INVESTIGACIÓN, INSTRUMENTOS DE MEDICIÓN CUANTITATIVA Y DE ANÁLISIS CUALITATIVO, PROCESO DE RECOLECCIÓN DE DATOS Y EVALUACIÓN DE LOS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DEL COMPONENTE TEÓRICO: MARCO TEÓRICO Y ENFOQUE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DEL COMPONENTE PRÁCTICO: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ESTUDIOS DE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TRABAJO DE CAMPO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GRUPOS DE ENFOQUE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ENTREVISTAS EN PROFUNDIDAD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BIBLIOGRAFÍA ESPECIALIZADA RELACIONADA CON EL TEMA, FILMOGRAFÍA-VIDEOGRAFÍA, CIBERGRAFÍA,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FDC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GltksbJ0jPQbd4XuMZFeAkelw==">CgMxLjA4AHIhMUVrUVgzOUxhbFp2bXFfUW9uREtfTEZnRWVIQU9rb0N2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